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 w:rsidRPr="008C719C"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>е</w:t>
      </w:r>
      <w:r w:rsidR="00C53F2C" w:rsidRPr="00C53F2C">
        <w:rPr>
          <w:rFonts w:ascii="Times New Roman" w:hAnsi="Times New Roman" w:cs="Times New Roman"/>
          <w:sz w:val="28"/>
          <w:szCs w:val="28"/>
        </w:rPr>
        <w:t xml:space="preserve"> </w:t>
      </w:r>
      <w:r w:rsidR="00C53F2C">
        <w:rPr>
          <w:rFonts w:ascii="Times New Roman" w:hAnsi="Times New Roman" w:cs="Times New Roman"/>
          <w:sz w:val="28"/>
          <w:szCs w:val="28"/>
        </w:rPr>
        <w:t xml:space="preserve">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54BFC">
        <w:rPr>
          <w:rFonts w:ascii="Times New Roman" w:hAnsi="Times New Roman" w:cs="Times New Roman"/>
          <w:sz w:val="28"/>
          <w:szCs w:val="28"/>
        </w:rPr>
        <w:t xml:space="preserve">   </w:t>
      </w:r>
      <w:r w:rsidR="00354BFC" w:rsidRPr="00354BFC">
        <w:rPr>
          <w:rFonts w:ascii="Times New Roman" w:hAnsi="Times New Roman" w:cs="Times New Roman"/>
          <w:sz w:val="28"/>
          <w:szCs w:val="28"/>
        </w:rPr>
        <w:t>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проверкой исполнения законодательства о противодействии коррупции,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>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доклада по результатам осуществления контроля за расходами и проверки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D10E76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ответственности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>,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4F7CD9">
        <w:rPr>
          <w:rFonts w:ascii="Times New Roman" w:hAnsi="Times New Roman" w:cs="Times New Roman"/>
          <w:sz w:val="28"/>
          <w:szCs w:val="28"/>
        </w:rPr>
        <w:t xml:space="preserve">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 w:rsidR="006E24F7">
        <w:rPr>
          <w:rFonts w:ascii="Times New Roman" w:hAnsi="Times New Roman" w:cs="Times New Roman"/>
          <w:sz w:val="28"/>
          <w:szCs w:val="28"/>
        </w:rPr>
        <w:t xml:space="preserve"> 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(далее – Федеральный закон </w:t>
      </w:r>
      <w:r w:rsidR="00303FBA">
        <w:rPr>
          <w:rFonts w:ascii="Times New Roman" w:hAnsi="Times New Roman" w:cs="Times New Roman"/>
          <w:sz w:val="28"/>
          <w:szCs w:val="28"/>
        </w:rPr>
        <w:t xml:space="preserve">      </w:t>
      </w:r>
      <w:r w:rsidR="00306A79">
        <w:rPr>
          <w:rFonts w:ascii="Times New Roman" w:hAnsi="Times New Roman" w:cs="Times New Roman"/>
          <w:sz w:val="28"/>
          <w:szCs w:val="28"/>
        </w:rPr>
        <w:t>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служебной, профессиональной этики и правила делового поведения; воздерживаться от поведения, которое могло бы вызвать сомнение в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>, пункта 2 части 1 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 xml:space="preserve">от 3 декабря 2012 г. № 230-ФЗ «О контроле за </w:t>
      </w:r>
      <w:r w:rsidR="00A37E77" w:rsidRPr="00A37E77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</w:t>
      </w:r>
      <w:r w:rsidR="00D65F4B">
        <w:rPr>
          <w:rFonts w:ascii="Times New Roman" w:hAnsi="Times New Roman" w:cs="Times New Roman"/>
          <w:sz w:val="28"/>
          <w:szCs w:val="28"/>
        </w:rPr>
        <w:t>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</w:t>
      </w:r>
      <w:r w:rsidR="0048492D">
        <w:rPr>
          <w:rFonts w:ascii="Times New Roman" w:hAnsi="Times New Roman" w:cs="Times New Roman"/>
          <w:sz w:val="28"/>
          <w:szCs w:val="28"/>
        </w:rPr>
        <w:t xml:space="preserve"> </w:t>
      </w:r>
      <w:r w:rsidR="00D65F4B" w:rsidRPr="00D65F4B">
        <w:rPr>
          <w:rFonts w:ascii="Times New Roman" w:hAnsi="Times New Roman" w:cs="Times New Roman"/>
          <w:sz w:val="28"/>
          <w:szCs w:val="28"/>
        </w:rPr>
        <w:t>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 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</w:t>
      </w:r>
      <w:r w:rsidR="009B2CD8" w:rsidRPr="00AC4ED2">
        <w:rPr>
          <w:rFonts w:ascii="Times New Roman" w:hAnsi="Times New Roman" w:cs="Times New Roman"/>
          <w:sz w:val="28"/>
          <w:szCs w:val="28"/>
        </w:rPr>
        <w:t xml:space="preserve"> </w:t>
      </w:r>
      <w:r w:rsidRPr="00AC4ED2">
        <w:rPr>
          <w:rFonts w:ascii="Times New Roman" w:hAnsi="Times New Roman" w:cs="Times New Roman"/>
          <w:sz w:val="28"/>
          <w:szCs w:val="28"/>
        </w:rPr>
        <w:t xml:space="preserve">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</w:t>
      </w:r>
      <w:r w:rsidR="004A60EF">
        <w:rPr>
          <w:rFonts w:ascii="Times New Roman" w:hAnsi="Times New Roman" w:cs="Times New Roman"/>
          <w:sz w:val="28"/>
          <w:szCs w:val="28"/>
        </w:rPr>
        <w:t xml:space="preserve">   </w:t>
      </w:r>
      <w:r w:rsidRPr="00AC4ED2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</w:t>
      </w:r>
      <w:r w:rsidRPr="0048492D">
        <w:rPr>
          <w:rFonts w:ascii="Times New Roman" w:hAnsi="Times New Roman" w:cs="Times New Roman"/>
          <w:sz w:val="28"/>
          <w:szCs w:val="28"/>
        </w:rPr>
        <w:lastRenderedPageBreak/>
        <w:t>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t xml:space="preserve"> </w:t>
      </w:r>
      <w:r w:rsidR="00CD332E">
        <w:t xml:space="preserve"> 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CD332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>кассационного суда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>
        <w:rPr>
          <w:rFonts w:ascii="Times New Roman" w:hAnsi="Times New Roman" w:cs="Times New Roman"/>
          <w:sz w:val="28"/>
          <w:szCs w:val="28"/>
        </w:rPr>
        <w:t xml:space="preserve"> 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t xml:space="preserve"> </w:t>
      </w:r>
      <w:r w:rsidR="00CD332E" w:rsidRPr="00CD332E">
        <w:rPr>
          <w:rFonts w:ascii="Times New Roman" w:hAnsi="Times New Roman" w:cs="Times New Roman"/>
          <w:sz w:val="28"/>
          <w:szCs w:val="28"/>
        </w:rPr>
        <w:t>с иском о признании незаконным приказа об увольнении, восстановлении 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724052" w:rsidRPr="00724052">
        <w:rPr>
          <w:rFonts w:ascii="Times New Roman" w:hAnsi="Times New Roman" w:cs="Times New Roman"/>
          <w:sz w:val="28"/>
          <w:szCs w:val="28"/>
        </w:rPr>
        <w:lastRenderedPageBreak/>
        <w:t xml:space="preserve">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</w:t>
      </w:r>
      <w:r w:rsidR="00724052">
        <w:rPr>
          <w:rFonts w:ascii="Times New Roman" w:hAnsi="Times New Roman" w:cs="Times New Roman"/>
          <w:sz w:val="28"/>
          <w:szCs w:val="28"/>
        </w:rPr>
        <w:t>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62C1B">
        <w:rPr>
          <w:rFonts w:ascii="Times New Roman" w:hAnsi="Times New Roman" w:cs="Times New Roman"/>
          <w:sz w:val="28"/>
          <w:szCs w:val="28"/>
        </w:rPr>
        <w:t xml:space="preserve">    </w:t>
      </w:r>
      <w:r w:rsidRPr="00971A35">
        <w:rPr>
          <w:rFonts w:ascii="Times New Roman" w:hAnsi="Times New Roman" w:cs="Times New Roman"/>
          <w:sz w:val="28"/>
          <w:szCs w:val="28"/>
        </w:rPr>
        <w:t>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в статье 17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A35" w:rsidRPr="00971A35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>представление сотрудником подложных документов или заведомо ложных сведений при поступлении на службу в 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 w:rsidR="00862C1B">
        <w:rPr>
          <w:rFonts w:ascii="Times New Roman" w:hAnsi="Times New Roman" w:cs="Times New Roman"/>
          <w:sz w:val="28"/>
          <w:szCs w:val="28"/>
        </w:rPr>
        <w:t xml:space="preserve"> </w:t>
      </w:r>
      <w:r w:rsidR="00862C1B" w:rsidRPr="00862C1B">
        <w:rPr>
          <w:rFonts w:ascii="Times New Roman" w:hAnsi="Times New Roman" w:cs="Times New Roman"/>
          <w:sz w:val="28"/>
          <w:szCs w:val="28"/>
        </w:rPr>
        <w:t>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lastRenderedPageBreak/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FA" w:rsidRDefault="008335FA" w:rsidP="00455CE0">
      <w:pPr>
        <w:spacing w:after="0" w:line="240" w:lineRule="auto"/>
      </w:pPr>
      <w:r>
        <w:separator/>
      </w:r>
    </w:p>
  </w:endnote>
  <w:endnote w:type="continuationSeparator" w:id="0">
    <w:p w:rsidR="008335FA" w:rsidRDefault="008335FA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FA" w:rsidRDefault="008335FA" w:rsidP="00455CE0">
      <w:pPr>
        <w:spacing w:after="0" w:line="240" w:lineRule="auto"/>
      </w:pPr>
      <w:r>
        <w:separator/>
      </w:r>
    </w:p>
  </w:footnote>
  <w:footnote w:type="continuationSeparator" w:id="0">
    <w:p w:rsidR="008335FA" w:rsidRDefault="008335FA" w:rsidP="00455CE0">
      <w:pPr>
        <w:spacing w:after="0" w:line="240" w:lineRule="auto"/>
      </w:pPr>
      <w:r>
        <w:continuationSeparator/>
      </w:r>
    </w:p>
  </w:footnote>
  <w:footnote w:id="1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2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  <w:r>
        <w:t xml:space="preserve"> 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  <w:r>
        <w:t xml:space="preserve"> </w:t>
      </w:r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6">
    <w:p w:rsidR="009A153B" w:rsidRDefault="009A153B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335483"/>
      <w:docPartObj>
        <w:docPartGallery w:val="Page Numbers (Top of Page)"/>
        <w:docPartUnique/>
      </w:docPartObj>
    </w:sdtPr>
    <w:sdtEndPr/>
    <w:sdtContent>
      <w:p w:rsidR="00F35EB1" w:rsidRDefault="00F35E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08">
          <w:rPr>
            <w:noProof/>
          </w:rPr>
          <w:t>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35FA"/>
    <w:rsid w:val="00834EFB"/>
    <w:rsid w:val="00836B08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3D8F-CE98-4F5C-82E1-CF6B2FB0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</cp:lastModifiedBy>
  <cp:revision>3</cp:revision>
  <cp:lastPrinted>2020-05-28T05:49:00Z</cp:lastPrinted>
  <dcterms:created xsi:type="dcterms:W3CDTF">2020-05-28T05:50:00Z</dcterms:created>
  <dcterms:modified xsi:type="dcterms:W3CDTF">2020-05-28T05:50:00Z</dcterms:modified>
</cp:coreProperties>
</file>